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049D" w14:textId="1628AED8" w:rsidR="00FE067E" w:rsidRDefault="00CD36CF" w:rsidP="00B45F6B">
      <w:pPr>
        <w:pStyle w:val="TitlePageOrigin"/>
      </w:pPr>
      <w:r>
        <w:t>WEST virginia legislature</w:t>
      </w:r>
    </w:p>
    <w:p w14:paraId="7438E727" w14:textId="00894B59" w:rsidR="00CD36CF" w:rsidRDefault="00CD36CF" w:rsidP="00B45F6B">
      <w:pPr>
        <w:pStyle w:val="TitlePageSession"/>
      </w:pPr>
      <w:r>
        <w:t>20</w:t>
      </w:r>
      <w:r w:rsidR="00D3004B">
        <w:t>2</w:t>
      </w:r>
      <w:r w:rsidR="003C1359">
        <w:t>6</w:t>
      </w:r>
      <w:r>
        <w:t xml:space="preserve"> regular session</w:t>
      </w:r>
    </w:p>
    <w:p w14:paraId="4608C77E" w14:textId="77777777" w:rsidR="00CD36CF" w:rsidRDefault="00326D6A" w:rsidP="00B45F6B">
      <w:pPr>
        <w:pStyle w:val="TitlePageBillPrefix"/>
      </w:pPr>
      <w:sdt>
        <w:sdtPr>
          <w:tag w:val="IntroDate"/>
          <w:id w:val="-1236936958"/>
          <w:placeholder>
            <w:docPart w:val="064A1F861FB24E4182D2498C8AEB35AA"/>
          </w:placeholder>
          <w:text/>
        </w:sdtPr>
        <w:sdtEndPr/>
        <w:sdtContent>
          <w:r w:rsidR="00AE48A0">
            <w:t>Introduced</w:t>
          </w:r>
        </w:sdtContent>
      </w:sdt>
    </w:p>
    <w:p w14:paraId="59D9FE38" w14:textId="490B7D43" w:rsidR="00CD36CF" w:rsidRDefault="00326D6A" w:rsidP="00B45F6B">
      <w:pPr>
        <w:pStyle w:val="BillNumber"/>
      </w:pPr>
      <w:sdt>
        <w:sdtPr>
          <w:tag w:val="Chamber"/>
          <w:id w:val="893011969"/>
          <w:lock w:val="sdtLocked"/>
          <w:placeholder>
            <w:docPart w:val="B9703939E1F74952924BEF72FDCFA582"/>
          </w:placeholder>
          <w:dropDownList>
            <w:listItem w:displayText="House" w:value="House"/>
            <w:listItem w:displayText="Senate" w:value="Senate"/>
          </w:dropDownList>
        </w:sdtPr>
        <w:sdtEndPr/>
        <w:sdtContent>
          <w:r w:rsidR="00C33434">
            <w:t>House</w:t>
          </w:r>
        </w:sdtContent>
      </w:sdt>
      <w:r w:rsidR="00303684">
        <w:t xml:space="preserve"> </w:t>
      </w:r>
      <w:r w:rsidR="00D92700">
        <w:t>Joint Resolution</w:t>
      </w:r>
      <w:r w:rsidR="00CD36CF">
        <w:t xml:space="preserve"> </w:t>
      </w:r>
      <w:sdt>
        <w:sdtPr>
          <w:tag w:val="BNum"/>
          <w:id w:val="1645317809"/>
          <w:lock w:val="sdtLocked"/>
          <w:placeholder>
            <w:docPart w:val="AD573A573FB6486B87CB6193AB5AF35D"/>
          </w:placeholder>
          <w:text/>
        </w:sdtPr>
        <w:sdtEndPr/>
        <w:sdtContent>
          <w:r>
            <w:t>40</w:t>
          </w:r>
        </w:sdtContent>
      </w:sdt>
    </w:p>
    <w:p w14:paraId="1AFA9532" w14:textId="582B058B" w:rsidR="00CD36CF" w:rsidRDefault="00CD36CF" w:rsidP="00B45F6B">
      <w:pPr>
        <w:pStyle w:val="Sponsors"/>
      </w:pPr>
      <w:r>
        <w:t xml:space="preserve">By </w:t>
      </w:r>
      <w:sdt>
        <w:sdtPr>
          <w:tag w:val="Sponsors"/>
          <w:id w:val="1589585889"/>
          <w:placeholder>
            <w:docPart w:val="7A5286AA501943FC9D514AAFE9F669ED"/>
          </w:placeholder>
          <w:text w:multiLine="1"/>
        </w:sdtPr>
        <w:sdtEndPr/>
        <w:sdtContent>
          <w:r w:rsidR="001E07D0">
            <w:t>Delegate</w:t>
          </w:r>
          <w:r w:rsidR="00F016AB">
            <w:t>s</w:t>
          </w:r>
          <w:r w:rsidR="001E07D0">
            <w:t xml:space="preserve"> Fluharty</w:t>
          </w:r>
          <w:r w:rsidR="00F016AB">
            <w:t>, Lewis, Garcia, Hamilton, Williams, and Hornbuckle</w:t>
          </w:r>
        </w:sdtContent>
      </w:sdt>
    </w:p>
    <w:p w14:paraId="1A3A5364" w14:textId="583CC5D6" w:rsidR="00E831B3" w:rsidRDefault="00CD36CF" w:rsidP="00B45F6B">
      <w:pPr>
        <w:pStyle w:val="References"/>
      </w:pPr>
      <w:r>
        <w:t>[</w:t>
      </w:r>
      <w:sdt>
        <w:sdtPr>
          <w:tag w:val="References"/>
          <w:id w:val="-1043047873"/>
          <w:placeholder>
            <w:docPart w:val="F02541D5ECEB47E9815D10C43A5A146F"/>
          </w:placeholder>
          <w:text w:multiLine="1"/>
        </w:sdtPr>
        <w:sdtEndPr/>
        <w:sdtContent>
          <w:r w:rsidR="001E07D0">
            <w:t>Introduced</w:t>
          </w:r>
          <w:r w:rsidR="00326D6A">
            <w:t xml:space="preserve"> February 17, 2026</w:t>
          </w:r>
          <w:r w:rsidR="001E07D0">
            <w:t>; referred</w:t>
          </w:r>
          <w:r w:rsidR="001E07D0">
            <w:br/>
            <w:t>to the Committee on</w:t>
          </w:r>
          <w:r w:rsidR="00326D6A">
            <w:t xml:space="preserve"> the Judiciary</w:t>
          </w:r>
        </w:sdtContent>
      </w:sdt>
      <w:r>
        <w:t>]</w:t>
      </w:r>
    </w:p>
    <w:p w14:paraId="0CADDBCF" w14:textId="77777777" w:rsidR="00C33014" w:rsidRDefault="00C33014" w:rsidP="00B45F6B">
      <w:pPr>
        <w:pStyle w:val="Note"/>
      </w:pPr>
    </w:p>
    <w:p w14:paraId="6E19D27B" w14:textId="77777777" w:rsidR="000A3734" w:rsidRDefault="000A3734" w:rsidP="00B45F6B">
      <w:pPr>
        <w:pStyle w:val="Note"/>
      </w:pPr>
    </w:p>
    <w:p w14:paraId="50A8F188" w14:textId="7C80370B" w:rsidR="00F761F5" w:rsidRPr="00011A3D" w:rsidRDefault="00F761F5" w:rsidP="00F761F5">
      <w:pPr>
        <w:pStyle w:val="TitleSection"/>
        <w:rPr>
          <w:color w:val="auto"/>
        </w:rPr>
      </w:pPr>
      <w:r w:rsidRPr="00011A3D">
        <w:rPr>
          <w:color w:val="auto"/>
        </w:rPr>
        <w:lastRenderedPageBreak/>
        <w:t xml:space="preserve">Proposing an amendment to the Constitution of the State of West Virginia </w:t>
      </w:r>
      <w:sdt>
        <w:sdtPr>
          <w:rPr>
            <w:color w:val="auto"/>
          </w:rPr>
          <w:id w:val="-1708631292"/>
          <w:placeholder>
            <w:docPart w:val="3E0C03C1592A4329ABE51637416460F8"/>
          </w:placeholder>
          <w15:appearance w15:val="hidden"/>
        </w:sdtPr>
        <w:sdtEndPr/>
        <w:sdtContent>
          <w:r w:rsidRPr="00011A3D">
            <w:rPr>
              <w:color w:val="auto"/>
            </w:rPr>
            <w:t>amending section one, article VI thereof; amending section two, article XIV thereof</w:t>
          </w:r>
          <w:r w:rsidR="0042756C">
            <w:rPr>
              <w:color w:val="auto"/>
            </w:rPr>
            <w:t xml:space="preserve"> by</w:t>
          </w:r>
        </w:sdtContent>
      </w:sdt>
      <w:sdt>
        <w:sdtPr>
          <w:rPr>
            <w:color w:val="auto"/>
          </w:rPr>
          <w:id w:val="1692492505"/>
          <w:placeholder>
            <w:docPart w:val="A9C73B591C374531B8C3AB8D5CFC15C5"/>
          </w:placeholder>
          <w15:appearance w15:val="hidden"/>
        </w:sdtPr>
        <w:sdtEndPr/>
        <w:sdtContent>
          <w:r w:rsidRPr="00011A3D">
            <w:rPr>
              <w:color w:val="auto"/>
            </w:rPr>
            <w:t xml:space="preserve"> amending said Constitution by adding a new article, designated article XV, relating to the legislative powers held by the people of the state and the Legislature;</w:t>
          </w:r>
          <w:r>
            <w:rPr>
              <w:color w:val="auto"/>
            </w:rPr>
            <w:t xml:space="preserve"> and</w:t>
          </w:r>
          <w:r w:rsidRPr="00011A3D">
            <w:rPr>
              <w:color w:val="auto"/>
            </w:rPr>
            <w:t xml:space="preserve"> the power of the registered voters and the power of the Legislature to propose </w:t>
          </w:r>
          <w:r w:rsidR="00BA4AF5">
            <w:rPr>
              <w:color w:val="auto"/>
            </w:rPr>
            <w:t xml:space="preserve">laws and </w:t>
          </w:r>
          <w:r w:rsidRPr="00011A3D">
            <w:rPr>
              <w:color w:val="auto"/>
            </w:rPr>
            <w:t>amendments to this Constitution; numbering and designating such proposed amendment;</w:t>
          </w:r>
        </w:sdtContent>
      </w:sdt>
      <w:r w:rsidRPr="00011A3D">
        <w:rPr>
          <w:color w:val="auto"/>
        </w:rPr>
        <w:t xml:space="preserve"> and providing a summarized statement of the purpose of such proposed amendment.</w:t>
      </w:r>
    </w:p>
    <w:p w14:paraId="7C46BE80" w14:textId="0E77A0F0" w:rsidR="00F761F5" w:rsidRPr="00011A3D" w:rsidRDefault="00F761F5" w:rsidP="00F761F5">
      <w:pPr>
        <w:pStyle w:val="ResolvedClause"/>
        <w:jc w:val="both"/>
        <w:rPr>
          <w:color w:val="auto"/>
        </w:rPr>
      </w:pPr>
      <w:r w:rsidRPr="00011A3D">
        <w:rPr>
          <w:color w:val="auto"/>
        </w:rPr>
        <w:t>Resolved by the Legislature of West Virginia, two thirds of the members elected to each house agreeing thereto:</w:t>
      </w:r>
    </w:p>
    <w:p w14:paraId="41073B5F" w14:textId="16A11E50" w:rsidR="00F761F5" w:rsidRPr="00011A3D" w:rsidRDefault="00F761F5" w:rsidP="00F761F5">
      <w:pPr>
        <w:pStyle w:val="SectionBody"/>
        <w:rPr>
          <w:color w:val="auto"/>
        </w:rPr>
      </w:pPr>
      <w:r w:rsidRPr="00011A3D">
        <w:rPr>
          <w:color w:val="auto"/>
        </w:rPr>
        <w:t xml:space="preserve">That the question of ratification or rejection of an amendment to the Constitution of the State of West Virginia be submitted to the voters of the state at the next general election to be held in the year </w:t>
      </w:r>
      <w:sdt>
        <w:sdtPr>
          <w:rPr>
            <w:color w:val="auto"/>
          </w:rPr>
          <w:id w:val="1344668741"/>
          <w:placeholder>
            <w:docPart w:val="B661AE21DBF64F8BBDC1C32315103F19"/>
          </w:placeholder>
          <w15:appearance w15:val="hidden"/>
        </w:sdtPr>
        <w:sdtEndPr/>
        <w:sdtContent>
          <w:r w:rsidRPr="00011A3D">
            <w:rPr>
              <w:color w:val="auto"/>
            </w:rPr>
            <w:t>202</w:t>
          </w:r>
          <w:r w:rsidR="006C23FC">
            <w:rPr>
              <w:color w:val="auto"/>
            </w:rPr>
            <w:t>6</w:t>
          </w:r>
          <w:r w:rsidRPr="00011A3D">
            <w:rPr>
              <w:color w:val="auto"/>
            </w:rPr>
            <w:t xml:space="preserve">, </w:t>
          </w:r>
          <w:r w:rsidRPr="00011A3D">
            <w:rPr>
              <w:iCs/>
              <w:color w:val="auto"/>
            </w:rPr>
            <w:t>which proposed amendment that said Constitution be amended by adding thereto a new article, designated article XV, all to read as follows:</w:t>
          </w:r>
        </w:sdtContent>
      </w:sdt>
    </w:p>
    <w:p w14:paraId="4D7D838D" w14:textId="75774C4F" w:rsidR="00F761F5" w:rsidRPr="00011A3D" w:rsidRDefault="00F761F5" w:rsidP="00F761F5">
      <w:pPr>
        <w:pStyle w:val="ArticleHeading"/>
        <w:suppressLineNumbers w:val="0"/>
        <w:rPr>
          <w:color w:val="auto"/>
          <w:u w:val="single"/>
        </w:rPr>
        <w:sectPr w:rsidR="00F761F5" w:rsidRPr="00011A3D" w:rsidSect="00F761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pPr>
      <w:r w:rsidRPr="00011A3D">
        <w:rPr>
          <w:color w:val="auto"/>
          <w:u w:val="single"/>
        </w:rPr>
        <w:t>ARTICLE XV.  INITIATIVE</w:t>
      </w:r>
      <w:r w:rsidR="00340E1A">
        <w:rPr>
          <w:color w:val="auto"/>
          <w:u w:val="single"/>
        </w:rPr>
        <w:t xml:space="preserve"> AND </w:t>
      </w:r>
      <w:r w:rsidRPr="00011A3D">
        <w:rPr>
          <w:color w:val="auto"/>
          <w:u w:val="single"/>
        </w:rPr>
        <w:t>REFERENDUM.</w:t>
      </w:r>
    </w:p>
    <w:p w14:paraId="632CA278" w14:textId="77777777" w:rsidR="00F761F5" w:rsidRPr="00011A3D" w:rsidRDefault="00F761F5" w:rsidP="00F761F5">
      <w:pPr>
        <w:pStyle w:val="SectionHeading"/>
        <w:suppressLineNumbers w:val="0"/>
        <w:rPr>
          <w:color w:val="auto"/>
          <w:u w:val="single"/>
        </w:rPr>
        <w:sectPr w:rsidR="00F761F5" w:rsidRPr="00011A3D" w:rsidSect="00F761F5">
          <w:type w:val="continuous"/>
          <w:pgSz w:w="12240" w:h="15840" w:code="1"/>
          <w:pgMar w:top="1440" w:right="1440" w:bottom="1440" w:left="1440" w:header="720" w:footer="720" w:gutter="0"/>
          <w:lnNumType w:countBy="1"/>
          <w:cols w:space="720"/>
          <w:titlePg/>
          <w:docGrid w:linePitch="360"/>
        </w:sectPr>
      </w:pPr>
      <w:r w:rsidRPr="00011A3D">
        <w:rPr>
          <w:rFonts w:ascii="Cambria" w:hAnsi="Cambria" w:cs="Cambria"/>
          <w:color w:val="auto"/>
          <w:u w:val="single"/>
        </w:rPr>
        <w:t>§</w:t>
      </w:r>
      <w:r w:rsidRPr="00011A3D">
        <w:rPr>
          <w:color w:val="auto"/>
          <w:u w:val="single"/>
        </w:rPr>
        <w:t>1.  Initiative and referendum; scope; limitations.</w:t>
      </w:r>
    </w:p>
    <w:p w14:paraId="4261C52A"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 xml:space="preserve">The people of West Virginia </w:t>
      </w:r>
      <w:proofErr w:type="gramStart"/>
      <w:r w:rsidRPr="00011A3D">
        <w:rPr>
          <w:rFonts w:eastAsia="MingLiU-ExtB" w:cs="Arial"/>
          <w:color w:val="auto"/>
          <w:u w:val="single"/>
        </w:rPr>
        <w:t>reserve to</w:t>
      </w:r>
      <w:proofErr w:type="gramEnd"/>
      <w:r w:rsidRPr="00011A3D">
        <w:rPr>
          <w:rFonts w:eastAsia="MingLiU-ExtB" w:cs="Arial"/>
          <w:color w:val="auto"/>
          <w:u w:val="single"/>
        </w:rPr>
        <w:t xml:space="preserve"> themselves the powers of initiative and referendum. Subject to the restrictions set forth in this section, the power of initiative is the power of registered voters, through the use of a petition procedure established in this section, and governed by general law not in conflict therewith, to propose statutes and amendments to this Constitution and, at a regularly scheduled general or primary election held less than two years after the filing of a proper petition, to enact or reject those voter-proposed statutes and amendments by a simple majority of the votes cast on the issue. The power of the voters to propose, and to enact or to reject, laws is not subject to the veto power of the Governor or of any other individual.</w:t>
      </w:r>
    </w:p>
    <w:p w14:paraId="3BD5A17E"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 xml:space="preserve">Subject to the restrictions set forth in this section, the power of referendum is the power of registered voters, through the use of a petition procedure established in this section, and governed by general law not in conflict therewith, to propose the rejection of statutes, or specific </w:t>
      </w:r>
      <w:r w:rsidRPr="00011A3D">
        <w:rPr>
          <w:rFonts w:eastAsia="MingLiU-ExtB" w:cs="Arial"/>
          <w:color w:val="auto"/>
          <w:u w:val="single"/>
        </w:rPr>
        <w:lastRenderedPageBreak/>
        <w:t>portions thereof, newly enacted by the Legislature, and at a regularly scheduled general or primary election held less than two years after the filing of a proper petition, to approve or reject those statutes, or specific portions thereof, by a simple majority of the votes cast on the issue.</w:t>
      </w:r>
    </w:p>
    <w:p w14:paraId="0DA13252"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The Legislature shall further provide that to initiate an initiative election pursuant to this section, a petition for initiative, including all copies thereof, must contain the signatures of a number of the registered voters residing in that district equal to at least 10 percent of all the votes cast for the Office of Governor in that district in the most recent quadrennial general election preceding the filing of that petition. The Legislature shall further provide that, in addition to meeting the aforementioned requirements, to initiate a statewide initiative election pursuant to this section, a petition for initiative, including all copies thereof, must, in each county of two thirds of the counties in this state, contain the signatures of a number of the registered voters residing in that county equal to at least 10 percent of all of the votes cast for the office of Governor in that county in the most recent quadrennial election preceding the filing of that petition.</w:t>
      </w:r>
    </w:p>
    <w:p w14:paraId="7C143B91"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 xml:space="preserve">The power of initiative described in this section may not be exercised to propose or to enact legislation which the applicable elected public body itself could not propose or enact; nor may the power of initiative be exercised in an attempt to name or to identify a particular individual to have or to hold any office, position, or term or condition of employment or to authorize a private firm or corporation to perform any function or to have any power or duty nor may the power of initiative be exercised in an attempt to amend this article. No more than five statewide initiative measures shall be voted upon at the same election. The Legislature shall, by general law, establish objective procedures to govern which statewide initiative measures will be voted upon at a particular election in the unlikely event that six or more such measures would otherwise qualify to be voted upon at a particular election: </w:t>
      </w:r>
      <w:r w:rsidRPr="00011A3D">
        <w:rPr>
          <w:rFonts w:eastAsia="MingLiU-ExtB" w:cs="Arial"/>
          <w:i/>
          <w:iCs/>
          <w:color w:val="auto"/>
          <w:u w:val="single"/>
        </w:rPr>
        <w:t>Provided,</w:t>
      </w:r>
      <w:r w:rsidRPr="00011A3D">
        <w:rPr>
          <w:rFonts w:eastAsia="MingLiU-ExtB" w:cs="Arial"/>
          <w:color w:val="auto"/>
          <w:u w:val="single"/>
        </w:rPr>
        <w:t xml:space="preserve"> That nothing in this section requires that the Legislature mandate special elections under such circumstances.</w:t>
      </w:r>
    </w:p>
    <w:p w14:paraId="2F3E2A54"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 xml:space="preserve">The Legislature shall further provide that, to initiate a referendum election pursuant to this section, a petition for referendum, including all copies thereof, must contain the signatures of a </w:t>
      </w:r>
      <w:r w:rsidRPr="00011A3D">
        <w:rPr>
          <w:rFonts w:eastAsia="MingLiU-ExtB" w:cs="Arial"/>
          <w:color w:val="auto"/>
          <w:u w:val="single"/>
        </w:rPr>
        <w:lastRenderedPageBreak/>
        <w:t>number of the registered voters residing in that district equal to at least 10 percent of all the votes cast for the Office of Governor in that district in the most recent quadrennial general election preceding the filing of that petition. In addition to the above requirements, the Legislature shall further provide that, to initiate a statewide referendum election pursuant to this section, a petition for referendum, including all copies thereof, must, in each county of two thirds of the counties of this state, contain the signatures of a number of the registered voters residing in that county equal to at least 10 percent of all of the votes cast for the Office of Governor in that county in the most recent quadrennial election preceding the filing of that petition.</w:t>
      </w:r>
    </w:p>
    <w:p w14:paraId="7EEAADB5"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The Legislature shall further provide that, to be valid, that referendum petition must be filed with the proper official within a certain period, not less than 90 days in length, after the date the statute, ordinance, or other legislation the rejection of which the circulators of the referendum petition are seeking was enacted or ordained. The Legislature shall further provide that within a certain period, not more than 30 days in length, after the filing of a referendum petition with the proper official, that official shall certify that petition if it has been prepared, circulated, signed, and filed in compliance with applicable law. If the petition is so certified, the statute, ordinance or other legislation, or part thereof, the rejection of which is being sought, shall be immediately suspended until it has been approved or rejected at a referendum election, unless that legislation was enacted, with a recorded vote reflecting the yeas and nays, by at least two thirds of the members voting on the issue in each legislative body the approval of which was required for passage. If a referendum petition is filed against part of a statute or other legislation, the remainder may not be delayed from going into effect.</w:t>
      </w:r>
    </w:p>
    <w:p w14:paraId="0C16E6C1"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Notwithstanding any other provision of this section to the contrary, the power of referendum may not be exercised in an attempt to reject those portions of an act or ordinance which appropriate public funds or call an election.</w:t>
      </w:r>
    </w:p>
    <w:p w14:paraId="659F201A"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 xml:space="preserve">A statute or any other legislation, or portion thereof, proposed through the filing of a proper initiative petition, or suspended through the filing of a proper referendum petition, takes effect on </w:t>
      </w:r>
      <w:r w:rsidRPr="00011A3D">
        <w:rPr>
          <w:rFonts w:eastAsia="MingLiU-ExtB" w:cs="Arial"/>
          <w:color w:val="auto"/>
          <w:u w:val="single"/>
        </w:rPr>
        <w:lastRenderedPageBreak/>
        <w:t xml:space="preserve">the date that it is approved by the voters unless the approved measure provides otherwise. If the provisions of two or more measures approved by the voters at the same election are in conflict, the provisions of the measure receiving the highest number of affirmative votes </w:t>
      </w:r>
      <w:proofErr w:type="gramStart"/>
      <w:r w:rsidRPr="00011A3D">
        <w:rPr>
          <w:rFonts w:eastAsia="MingLiU-ExtB" w:cs="Arial"/>
          <w:color w:val="auto"/>
          <w:u w:val="single"/>
        </w:rPr>
        <w:t>prevails</w:t>
      </w:r>
      <w:proofErr w:type="gramEnd"/>
      <w:r w:rsidRPr="00011A3D">
        <w:rPr>
          <w:rFonts w:eastAsia="MingLiU-ExtB" w:cs="Arial"/>
          <w:color w:val="auto"/>
          <w:u w:val="single"/>
        </w:rPr>
        <w:t xml:space="preserve"> unless one measure is by law subordinate to the other. If an amendment to this Constitution and a statute are both approved by the voters at the same election, that amendment prevails in any case of conflict.</w:t>
      </w:r>
    </w:p>
    <w:p w14:paraId="249F62CF"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The Legislature may amend or repeal any statute approved at an initiative election or referendum election. Any amendment to this Constitution approved at an initiative election may only be amended or repealed in the manner set forth in this section or in the manner set forth in article XIV of this Constitution.</w:t>
      </w:r>
    </w:p>
    <w:p w14:paraId="119E5F1E"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 xml:space="preserve">The Legislature shall further provide for procedures relating to the preparation, circulation, and filing of initiative petitions and referendum petitions, to the verification of signatures thereon, to the certification of such petitions, and to the conduct of initiative elections and referendum elections. The Legislature shall provide that proposed statutes set forth in initiative petitions comply with the requirements of section 30, article VI of this Constitution. </w:t>
      </w:r>
      <w:proofErr w:type="gramStart"/>
      <w:r w:rsidRPr="00011A3D">
        <w:rPr>
          <w:rFonts w:eastAsia="MingLiU-ExtB" w:cs="Arial"/>
          <w:color w:val="auto"/>
          <w:u w:val="single"/>
        </w:rPr>
        <w:t>The Legislature</w:t>
      </w:r>
      <w:proofErr w:type="gramEnd"/>
      <w:r w:rsidRPr="00011A3D">
        <w:rPr>
          <w:rFonts w:eastAsia="MingLiU-ExtB" w:cs="Arial"/>
          <w:color w:val="auto"/>
          <w:u w:val="single"/>
        </w:rPr>
        <w:t xml:space="preserve"> shall, with such exceptions as it may deem prudent, enact legislation to encourage holding initiative elections and referendum elections on regularly scheduled election days and to discourage holding special initiative elections and special referendum elections. The Legislature may enact legislation to allow initiative elections and referendum elections involving municipalities to be held in conjunction with regularly scheduled elections involving state and county officials.</w:t>
      </w:r>
    </w:p>
    <w:p w14:paraId="03B3B30E"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The Legislature shall, by general law, provide for the disclosure of contributions and expenditures relating to initiative elections and referendum elections and may enact other provisions to guarantee the integrity of initiative elections and referendum elections.</w:t>
      </w:r>
    </w:p>
    <w:p w14:paraId="1FE8D98F"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t>The authority granted to the Legislature in this section may not be construed in any way as a restriction on the right of the people of West Virginia to petition their government.</w:t>
      </w:r>
    </w:p>
    <w:p w14:paraId="42EF02A3" w14:textId="77777777" w:rsidR="00F761F5" w:rsidRPr="00011A3D" w:rsidRDefault="00F761F5" w:rsidP="00F761F5">
      <w:pPr>
        <w:ind w:firstLine="720"/>
        <w:jc w:val="both"/>
        <w:rPr>
          <w:rFonts w:eastAsia="MingLiU-ExtB" w:cs="Arial"/>
          <w:color w:val="auto"/>
          <w:u w:val="single"/>
        </w:rPr>
      </w:pPr>
      <w:r w:rsidRPr="00011A3D">
        <w:rPr>
          <w:rFonts w:eastAsia="MingLiU-ExtB" w:cs="Arial"/>
          <w:color w:val="auto"/>
          <w:u w:val="single"/>
        </w:rPr>
        <w:lastRenderedPageBreak/>
        <w:t xml:space="preserve">This section may not be construed to preempt or to repeal existing or future provisions of municipal charters which reserve to municipal </w:t>
      </w:r>
      <w:proofErr w:type="gramStart"/>
      <w:r w:rsidRPr="00011A3D">
        <w:rPr>
          <w:rFonts w:eastAsia="MingLiU-ExtB" w:cs="Arial"/>
          <w:color w:val="auto"/>
          <w:u w:val="single"/>
        </w:rPr>
        <w:t>voters</w:t>
      </w:r>
      <w:proofErr w:type="gramEnd"/>
      <w:r w:rsidRPr="00011A3D">
        <w:rPr>
          <w:rFonts w:eastAsia="MingLiU-ExtB" w:cs="Arial"/>
          <w:color w:val="auto"/>
          <w:u w:val="single"/>
        </w:rPr>
        <w:t xml:space="preserve"> additional initiative and referendum powers.</w:t>
      </w:r>
    </w:p>
    <w:p w14:paraId="66451030" w14:textId="77777777" w:rsidR="00F761F5" w:rsidRPr="00011A3D" w:rsidRDefault="00F761F5" w:rsidP="00F761F5">
      <w:pPr>
        <w:jc w:val="both"/>
        <w:rPr>
          <w:color w:val="auto"/>
          <w:u w:val="single"/>
        </w:rPr>
      </w:pPr>
      <w:r w:rsidRPr="00011A3D">
        <w:rPr>
          <w:color w:val="auto"/>
          <w:u w:val="single"/>
        </w:rPr>
        <w:t xml:space="preserve">This section is to be liberally construed to ensure that the power of the people of West Virginia to propose, and to accept or reject, </w:t>
      </w:r>
      <w:proofErr w:type="gramStart"/>
      <w:r w:rsidRPr="00011A3D">
        <w:rPr>
          <w:color w:val="auto"/>
          <w:u w:val="single"/>
        </w:rPr>
        <w:t>laws</w:t>
      </w:r>
      <w:proofErr w:type="gramEnd"/>
      <w:r w:rsidRPr="00011A3D">
        <w:rPr>
          <w:color w:val="auto"/>
          <w:u w:val="single"/>
        </w:rPr>
        <w:t xml:space="preserve"> is not undermined by a system of overly complicated procedures.</w:t>
      </w:r>
    </w:p>
    <w:p w14:paraId="028AEDA3" w14:textId="77777777" w:rsidR="00F761F5" w:rsidRDefault="00F761F5" w:rsidP="00F761F5">
      <w:pPr>
        <w:pStyle w:val="SectionBody"/>
        <w:rPr>
          <w:color w:val="auto"/>
          <w:u w:val="single"/>
        </w:rPr>
      </w:pPr>
      <w:r w:rsidRPr="00011A3D">
        <w:rPr>
          <w:color w:val="auto"/>
          <w:u w:val="single"/>
        </w:rPr>
        <w:t>This section is to be liberally construed to ensure that the power of the people of West Virginia to recall their elective public officials is not undermined by a system of overly complicated procedures.</w:t>
      </w:r>
    </w:p>
    <w:p w14:paraId="7E59CEF1" w14:textId="4BFCAD1B" w:rsidR="00DF21B5" w:rsidRDefault="00DF21B5" w:rsidP="00DF21B5">
      <w:pPr>
        <w:pStyle w:val="SectionBody"/>
      </w:pPr>
      <w:r w:rsidRPr="006540D6">
        <w:rPr>
          <w:i/>
          <w:iCs/>
        </w:rPr>
        <w:t>Resolved further</w:t>
      </w:r>
      <w:r w:rsidRPr="006540D6">
        <w:t>, That in accordance with the provisions of article eleven, chapter three of the Code of West Virginia, 1931, as amended, such amendment is hereby numbered</w:t>
      </w:r>
      <w:r>
        <w:t xml:space="preserve"> </w:t>
      </w:r>
      <w:r w:rsidR="001E07D0">
        <w:t>"</w:t>
      </w:r>
      <w:r>
        <w:t>Amendment 1</w:t>
      </w:r>
      <w:r w:rsidR="001E07D0">
        <w:t>"</w:t>
      </w:r>
      <w:r>
        <w:t xml:space="preserve"> and </w:t>
      </w:r>
      <w:r w:rsidRPr="006540D6">
        <w:t xml:space="preserve">designated as the </w:t>
      </w:r>
      <w:r w:rsidR="001E07D0">
        <w:t>"</w:t>
      </w:r>
      <w:sdt>
        <w:sdtPr>
          <w:id w:val="-667473165"/>
          <w:placeholder>
            <w:docPart w:val="B6686292784448238EFEE4ABDEE7EF5B"/>
          </w:placeholder>
          <w15:appearance w15:val="hidden"/>
        </w:sdtPr>
        <w:sdtEndPr/>
        <w:sdtContent>
          <w:r w:rsidR="00F0673F">
            <w:t xml:space="preserve">Granting the people </w:t>
          </w:r>
          <w:r w:rsidR="00914D23" w:rsidRPr="00011A3D">
            <w:rPr>
              <w:color w:val="auto"/>
            </w:rPr>
            <w:t>the powers of initiative</w:t>
          </w:r>
          <w:r w:rsidR="00914D23">
            <w:rPr>
              <w:color w:val="auto"/>
            </w:rPr>
            <w:t xml:space="preserve"> and</w:t>
          </w:r>
          <w:r w:rsidR="00914D23" w:rsidRPr="00011A3D">
            <w:rPr>
              <w:color w:val="auto"/>
            </w:rPr>
            <w:t xml:space="preserve"> referendum</w:t>
          </w:r>
        </w:sdtContent>
      </w:sdt>
      <w:r w:rsidR="001E07D0">
        <w:t>"</w:t>
      </w:r>
      <w:r w:rsidRPr="006540D6">
        <w:t xml:space="preserve"> and the purpose of the proposed amendment is summarized as follows:</w:t>
      </w:r>
      <w:r>
        <w:t xml:space="preserve">  </w:t>
      </w:r>
      <w:r w:rsidR="001E07D0">
        <w:t>"</w:t>
      </w:r>
      <w:sdt>
        <w:sdtPr>
          <w:id w:val="-1488015404"/>
          <w:placeholder>
            <w:docPart w:val="A5E84D51C53840ADB28A69B68B4724D7"/>
          </w:placeholder>
          <w15:appearance w15:val="hidden"/>
        </w:sdtPr>
        <w:sdtEndPr/>
        <w:sdtContent>
          <w:r w:rsidR="00D47BB6">
            <w:t>T</w:t>
          </w:r>
          <w:r w:rsidR="00D47BB6" w:rsidRPr="00011A3D">
            <w:rPr>
              <w:color w:val="auto"/>
            </w:rPr>
            <w:t xml:space="preserve">o amend the state Constitution to give the people </w:t>
          </w:r>
          <w:r w:rsidR="003E505C">
            <w:rPr>
              <w:color w:val="auto"/>
            </w:rPr>
            <w:t xml:space="preserve">of West Virginia </w:t>
          </w:r>
          <w:r w:rsidR="00D47BB6" w:rsidRPr="00011A3D">
            <w:rPr>
              <w:color w:val="auto"/>
            </w:rPr>
            <w:t>the powers of initiative</w:t>
          </w:r>
          <w:r w:rsidR="00D47BB6">
            <w:rPr>
              <w:color w:val="auto"/>
            </w:rPr>
            <w:t xml:space="preserve"> and</w:t>
          </w:r>
          <w:r w:rsidR="00D47BB6" w:rsidRPr="00011A3D">
            <w:rPr>
              <w:color w:val="auto"/>
            </w:rPr>
            <w:t xml:space="preserve"> referendum</w:t>
          </w:r>
          <w:r w:rsidR="00F0673F">
            <w:rPr>
              <w:color w:val="auto"/>
            </w:rPr>
            <w:t xml:space="preserve"> to enact laws and constitutional amendments </w:t>
          </w:r>
          <w:r w:rsidR="00F83492">
            <w:rPr>
              <w:color w:val="auto"/>
            </w:rPr>
            <w:t>through a petition process</w:t>
          </w:r>
          <w:r w:rsidR="007C0C46">
            <w:rPr>
              <w:color w:val="auto"/>
            </w:rPr>
            <w:t>.</w:t>
          </w:r>
        </w:sdtContent>
      </w:sdt>
      <w:r w:rsidR="001E07D0">
        <w:t>"</w:t>
      </w:r>
    </w:p>
    <w:p w14:paraId="4EB3E001" w14:textId="77777777" w:rsidR="000A3734" w:rsidRDefault="000A3734" w:rsidP="00B45F6B">
      <w:pPr>
        <w:pStyle w:val="Note"/>
      </w:pPr>
    </w:p>
    <w:p w14:paraId="04D65218" w14:textId="348A57DF" w:rsidR="006865E9" w:rsidRPr="001E07D0" w:rsidRDefault="00CF1DCA" w:rsidP="001E07D0">
      <w:pPr>
        <w:pStyle w:val="Note"/>
        <w:rPr>
          <w:color w:val="auto"/>
        </w:rPr>
      </w:pPr>
      <w:r>
        <w:t xml:space="preserve">NOTE: </w:t>
      </w:r>
      <w:r w:rsidR="008F6F51" w:rsidRPr="00011A3D">
        <w:rPr>
          <w:color w:val="auto"/>
        </w:rPr>
        <w:t>The purpose of this resolution is to amend the state Constitution to give the people the powers of initiative</w:t>
      </w:r>
      <w:r w:rsidR="008F6F51">
        <w:rPr>
          <w:color w:val="auto"/>
        </w:rPr>
        <w:t xml:space="preserve"> and</w:t>
      </w:r>
      <w:r w:rsidR="008F6F51" w:rsidRPr="00011A3D">
        <w:rPr>
          <w:color w:val="auto"/>
        </w:rPr>
        <w:t xml:space="preserve"> referendum. The resolution sets forth its scope, limitations, and exceptions.</w:t>
      </w:r>
    </w:p>
    <w:p w14:paraId="2D18178B" w14:textId="77777777" w:rsidR="006865E9" w:rsidRPr="00303684" w:rsidRDefault="00AE48A0" w:rsidP="00B45F6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1A4867">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EA6A" w14:textId="77777777" w:rsidR="00A31ADF" w:rsidRPr="00B844FE" w:rsidRDefault="00A31ADF" w:rsidP="00B844FE">
      <w:r>
        <w:separator/>
      </w:r>
    </w:p>
  </w:endnote>
  <w:endnote w:type="continuationSeparator" w:id="0">
    <w:p w14:paraId="1BCED0DB" w14:textId="77777777" w:rsidR="00A31ADF" w:rsidRPr="00B844FE" w:rsidRDefault="00A31A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873075"/>
      <w:docPartObj>
        <w:docPartGallery w:val="Page Numbers (Bottom of Page)"/>
        <w:docPartUnique/>
      </w:docPartObj>
    </w:sdtPr>
    <w:sdtEndPr/>
    <w:sdtContent>
      <w:p w14:paraId="424616A5" w14:textId="77777777" w:rsidR="00F761F5" w:rsidRPr="00B844FE" w:rsidRDefault="00F761F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5DF820C" w14:textId="77777777" w:rsidR="00F761F5" w:rsidRDefault="00F761F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430694"/>
      <w:docPartObj>
        <w:docPartGallery w:val="Page Numbers (Bottom of Page)"/>
        <w:docPartUnique/>
      </w:docPartObj>
    </w:sdtPr>
    <w:sdtEndPr>
      <w:rPr>
        <w:noProof/>
      </w:rPr>
    </w:sdtEndPr>
    <w:sdtContent>
      <w:p w14:paraId="5C911F7D" w14:textId="77777777" w:rsidR="00F761F5" w:rsidRDefault="00F761F5" w:rsidP="00DF1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1F26" w14:textId="77777777" w:rsidR="001E07D0" w:rsidRDefault="001E07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3C872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EB04EA"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CBA804" w14:textId="77777777" w:rsidR="002A0269" w:rsidRDefault="00DF199D" w:rsidP="00DF199D">
        <w:pPr>
          <w:pStyle w:val="Footer"/>
          <w:jc w:val="center"/>
        </w:pPr>
        <w:r>
          <w:fldChar w:fldCharType="begin"/>
        </w:r>
        <w:r>
          <w:instrText xml:space="preserve"> PAGE   \* MERGEFORMAT </w:instrText>
        </w:r>
        <w:r>
          <w:fldChar w:fldCharType="separate"/>
        </w:r>
        <w:r w:rsidR="00FD6CF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DEB5" w14:textId="77777777" w:rsidR="00A31ADF" w:rsidRPr="00B844FE" w:rsidRDefault="00A31ADF" w:rsidP="00B844FE">
      <w:r>
        <w:separator/>
      </w:r>
    </w:p>
  </w:footnote>
  <w:footnote w:type="continuationSeparator" w:id="0">
    <w:p w14:paraId="2E69F732" w14:textId="77777777" w:rsidR="00A31ADF" w:rsidRPr="00B844FE" w:rsidRDefault="00A31A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1E3F" w14:textId="77777777" w:rsidR="00F761F5" w:rsidRPr="00B844FE" w:rsidRDefault="00326D6A">
    <w:pPr>
      <w:pStyle w:val="Header"/>
    </w:pPr>
    <w:sdt>
      <w:sdtPr>
        <w:id w:val="1301724724"/>
        <w:placeholder>
          <w:docPart w:val="B9703939E1F74952924BEF72FDCFA582"/>
        </w:placeholder>
        <w:temporary/>
        <w:showingPlcHdr/>
        <w15:appearance w15:val="hidden"/>
      </w:sdtPr>
      <w:sdtEndPr/>
      <w:sdtContent>
        <w:r w:rsidR="00F761F5" w:rsidRPr="00B844FE">
          <w:t>[Type here]</w:t>
        </w:r>
      </w:sdtContent>
    </w:sdt>
    <w:r w:rsidR="00F761F5" w:rsidRPr="00B844FE">
      <w:ptab w:relativeTo="margin" w:alignment="left" w:leader="none"/>
    </w:r>
    <w:sdt>
      <w:sdtPr>
        <w:id w:val="729891670"/>
        <w:placeholder>
          <w:docPart w:val="B9703939E1F74952924BEF72FDCFA582"/>
        </w:placeholder>
        <w:temporary/>
        <w:showingPlcHdr/>
        <w15:appearance w15:val="hidden"/>
      </w:sdtPr>
      <w:sdtEndPr/>
      <w:sdtContent>
        <w:r w:rsidR="00F761F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AE3C" w14:textId="05FC4313" w:rsidR="00F761F5" w:rsidRPr="00826BA4" w:rsidRDefault="00F761F5" w:rsidP="00D22A4C">
    <w:pPr>
      <w:pStyle w:val="HeaderStyle"/>
      <w:rPr>
        <w:sz w:val="22"/>
        <w:szCs w:val="22"/>
      </w:rPr>
    </w:pPr>
    <w:r w:rsidRPr="00826BA4">
      <w:rPr>
        <w:sz w:val="22"/>
        <w:szCs w:val="22"/>
      </w:rPr>
      <w:t xml:space="preserve">INTRODUCED </w:t>
    </w:r>
    <w:sdt>
      <w:sdtPr>
        <w:rPr>
          <w:sz w:val="22"/>
          <w:szCs w:val="22"/>
        </w:rPr>
        <w:tag w:val="BNumWH"/>
        <w:id w:val="1757630775"/>
        <w:text/>
      </w:sdtPr>
      <w:sdtEndPr/>
      <w:sdtContent>
        <w:r>
          <w:rPr>
            <w:sz w:val="22"/>
            <w:szCs w:val="22"/>
          </w:rPr>
          <w:t>HJR</w:t>
        </w:r>
      </w:sdtContent>
    </w:sdt>
    <w:r w:rsidRPr="00826BA4">
      <w:rPr>
        <w:sz w:val="22"/>
        <w:szCs w:val="22"/>
      </w:rPr>
      <w:ptab w:relativeTo="margin" w:alignment="center" w:leader="none"/>
    </w:r>
    <w:r w:rsidRPr="00826BA4">
      <w:rPr>
        <w:sz w:val="22"/>
        <w:szCs w:val="22"/>
      </w:rPr>
      <w:tab/>
    </w:r>
    <w:sdt>
      <w:sdtPr>
        <w:rPr>
          <w:sz w:val="22"/>
          <w:szCs w:val="22"/>
        </w:rPr>
        <w:alias w:val="CBD Number"/>
        <w:tag w:val="CBD Number"/>
        <w:id w:val="-70744081"/>
        <w:text/>
      </w:sdtPr>
      <w:sdtEndPr/>
      <w:sdtContent>
        <w:r>
          <w:rPr>
            <w:sz w:val="22"/>
            <w:szCs w:val="22"/>
          </w:rPr>
          <w:t>202</w:t>
        </w:r>
        <w:r w:rsidR="001E07D0">
          <w:rPr>
            <w:sz w:val="22"/>
            <w:szCs w:val="22"/>
          </w:rPr>
          <w:t>6R4161</w:t>
        </w:r>
      </w:sdtContent>
    </w:sdt>
  </w:p>
  <w:p w14:paraId="30D42DDB" w14:textId="77777777" w:rsidR="00F761F5" w:rsidRPr="00C33014" w:rsidRDefault="00F761F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25D1" w14:textId="77777777" w:rsidR="001E07D0" w:rsidRDefault="001E07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1D74" w14:textId="77777777" w:rsidR="002A0269" w:rsidRPr="00B844FE" w:rsidRDefault="00326D6A">
    <w:pPr>
      <w:pStyle w:val="Header"/>
    </w:pPr>
    <w:sdt>
      <w:sdtPr>
        <w:id w:val="-684364211"/>
        <w:temporary/>
        <w:showingPlcHdr/>
        <w15:appearance w15:val="hidden"/>
      </w:sdtPr>
      <w:sdtEndPr/>
      <w:sdtContent>
        <w:r w:rsidR="00C95B1D" w:rsidRPr="00B844FE">
          <w:t>[Type here]</w:t>
        </w:r>
      </w:sdtContent>
    </w:sdt>
    <w:r w:rsidR="002A0269" w:rsidRPr="00B844FE">
      <w:ptab w:relativeTo="margin" w:alignment="left" w:leader="none"/>
    </w:r>
    <w:sdt>
      <w:sdtPr>
        <w:id w:val="-556240388"/>
        <w:temporary/>
        <w:showingPlcHdr/>
        <w15:appearance w15:val="hidden"/>
      </w:sdtPr>
      <w:sdtEndPr/>
      <w:sdtContent>
        <w:r w:rsidR="00C95B1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A4FC" w14:textId="4B0D77E3" w:rsidR="00C33014" w:rsidRPr="00C33014" w:rsidRDefault="001E07D0" w:rsidP="00D22A4C">
    <w:pPr>
      <w:pStyle w:val="HeaderStyle"/>
    </w:pPr>
    <w:r w:rsidRPr="00826BA4">
      <w:rPr>
        <w:sz w:val="22"/>
        <w:szCs w:val="22"/>
      </w:rPr>
      <w:t xml:space="preserve">INTRODUCED </w:t>
    </w:r>
    <w:sdt>
      <w:sdtPr>
        <w:rPr>
          <w:sz w:val="22"/>
          <w:szCs w:val="22"/>
        </w:rPr>
        <w:tag w:val="BNumWH"/>
        <w:id w:val="-250354206"/>
        <w:text/>
      </w:sdtPr>
      <w:sdtEndPr/>
      <w:sdtContent>
        <w:r>
          <w:rPr>
            <w:sz w:val="22"/>
            <w:szCs w:val="22"/>
          </w:rPr>
          <w:t>HJR</w:t>
        </w:r>
      </w:sdtContent>
    </w:sdt>
    <w:r w:rsidRPr="00826BA4">
      <w:rPr>
        <w:sz w:val="22"/>
        <w:szCs w:val="22"/>
      </w:rPr>
      <w:ptab w:relativeTo="margin" w:alignment="center" w:leader="none"/>
    </w:r>
    <w:r>
      <w:rPr>
        <w:sz w:val="22"/>
        <w:szCs w:val="22"/>
      </w:rPr>
      <w:tab/>
      <w:t>2026R4161</w:t>
    </w:r>
    <w:r w:rsidR="00C33014">
      <w:tab/>
    </w:r>
  </w:p>
  <w:p w14:paraId="26BB11B1"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BBCA" w14:textId="27F96978" w:rsidR="002A0269" w:rsidRPr="002A0269" w:rsidRDefault="00D92700" w:rsidP="00B45F6B">
    <w:pPr>
      <w:pStyle w:val="HeaderStyle"/>
    </w:pPr>
    <w:r>
      <w:t xml:space="preserve">Introduced </w:t>
    </w:r>
    <w:sdt>
      <w:sdtPr>
        <w:tag w:val="BNumWH"/>
        <w:id w:val="624658435"/>
        <w:showingPlcHdr/>
        <w:text/>
      </w:sdtPr>
      <w:sdtEndP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765853">
    <w:abstractNumId w:val="0"/>
  </w:num>
  <w:num w:numId="2" w16cid:durableId="78781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59"/>
    <w:rsid w:val="00000704"/>
    <w:rsid w:val="0000526A"/>
    <w:rsid w:val="00026F92"/>
    <w:rsid w:val="00053B06"/>
    <w:rsid w:val="00085D22"/>
    <w:rsid w:val="00097E1F"/>
    <w:rsid w:val="000A3734"/>
    <w:rsid w:val="000C1084"/>
    <w:rsid w:val="000C5C77"/>
    <w:rsid w:val="0010070F"/>
    <w:rsid w:val="00110281"/>
    <w:rsid w:val="00140AEC"/>
    <w:rsid w:val="0015112E"/>
    <w:rsid w:val="001552E7"/>
    <w:rsid w:val="001A4867"/>
    <w:rsid w:val="001C036F"/>
    <w:rsid w:val="001C279E"/>
    <w:rsid w:val="001D459E"/>
    <w:rsid w:val="001D5A74"/>
    <w:rsid w:val="001E07D0"/>
    <w:rsid w:val="001E4D31"/>
    <w:rsid w:val="00202D56"/>
    <w:rsid w:val="0020505C"/>
    <w:rsid w:val="00205543"/>
    <w:rsid w:val="002460E6"/>
    <w:rsid w:val="002607E4"/>
    <w:rsid w:val="0027011C"/>
    <w:rsid w:val="00274200"/>
    <w:rsid w:val="002A0269"/>
    <w:rsid w:val="002C479C"/>
    <w:rsid w:val="002D2C29"/>
    <w:rsid w:val="002D69A8"/>
    <w:rsid w:val="00303684"/>
    <w:rsid w:val="00314854"/>
    <w:rsid w:val="00323798"/>
    <w:rsid w:val="00326D6A"/>
    <w:rsid w:val="00340E1A"/>
    <w:rsid w:val="003731E0"/>
    <w:rsid w:val="003843BD"/>
    <w:rsid w:val="003C1359"/>
    <w:rsid w:val="003D7115"/>
    <w:rsid w:val="003E505C"/>
    <w:rsid w:val="00402EF7"/>
    <w:rsid w:val="0042756C"/>
    <w:rsid w:val="004C13DD"/>
    <w:rsid w:val="004E3441"/>
    <w:rsid w:val="004E5A46"/>
    <w:rsid w:val="00505D04"/>
    <w:rsid w:val="005A4DF1"/>
    <w:rsid w:val="005A5366"/>
    <w:rsid w:val="005B13DE"/>
    <w:rsid w:val="005E6120"/>
    <w:rsid w:val="00606611"/>
    <w:rsid w:val="00635EAE"/>
    <w:rsid w:val="00637E73"/>
    <w:rsid w:val="00671368"/>
    <w:rsid w:val="006865E9"/>
    <w:rsid w:val="00691F3E"/>
    <w:rsid w:val="00694BFB"/>
    <w:rsid w:val="006A106B"/>
    <w:rsid w:val="006B39A9"/>
    <w:rsid w:val="006C23FC"/>
    <w:rsid w:val="006D4036"/>
    <w:rsid w:val="00770414"/>
    <w:rsid w:val="00777F75"/>
    <w:rsid w:val="00792E8B"/>
    <w:rsid w:val="007B55C5"/>
    <w:rsid w:val="007C0C46"/>
    <w:rsid w:val="007C2E68"/>
    <w:rsid w:val="007F1CF5"/>
    <w:rsid w:val="00834EDE"/>
    <w:rsid w:val="0084457B"/>
    <w:rsid w:val="008736AA"/>
    <w:rsid w:val="008A4942"/>
    <w:rsid w:val="008B555B"/>
    <w:rsid w:val="008D275D"/>
    <w:rsid w:val="008F2C9B"/>
    <w:rsid w:val="008F6F51"/>
    <w:rsid w:val="00914D23"/>
    <w:rsid w:val="00947B71"/>
    <w:rsid w:val="00967CD6"/>
    <w:rsid w:val="00974D36"/>
    <w:rsid w:val="00980327"/>
    <w:rsid w:val="009C014C"/>
    <w:rsid w:val="009D4595"/>
    <w:rsid w:val="009F1067"/>
    <w:rsid w:val="00A1763F"/>
    <w:rsid w:val="00A31ADF"/>
    <w:rsid w:val="00A31E01"/>
    <w:rsid w:val="00A527AD"/>
    <w:rsid w:val="00A718CF"/>
    <w:rsid w:val="00AC43E2"/>
    <w:rsid w:val="00AE48A0"/>
    <w:rsid w:val="00B16F25"/>
    <w:rsid w:val="00B24422"/>
    <w:rsid w:val="00B42441"/>
    <w:rsid w:val="00B45F6B"/>
    <w:rsid w:val="00B80C20"/>
    <w:rsid w:val="00B844FE"/>
    <w:rsid w:val="00BA4AF5"/>
    <w:rsid w:val="00BB016F"/>
    <w:rsid w:val="00BC562B"/>
    <w:rsid w:val="00BD198A"/>
    <w:rsid w:val="00BF65C2"/>
    <w:rsid w:val="00C113E9"/>
    <w:rsid w:val="00C33014"/>
    <w:rsid w:val="00C33434"/>
    <w:rsid w:val="00C34869"/>
    <w:rsid w:val="00C42EB6"/>
    <w:rsid w:val="00C650F3"/>
    <w:rsid w:val="00C768B1"/>
    <w:rsid w:val="00C85096"/>
    <w:rsid w:val="00C95B1D"/>
    <w:rsid w:val="00CB20EF"/>
    <w:rsid w:val="00CD12CB"/>
    <w:rsid w:val="00CD36CF"/>
    <w:rsid w:val="00CD5410"/>
    <w:rsid w:val="00CF1DCA"/>
    <w:rsid w:val="00D22A4C"/>
    <w:rsid w:val="00D3004B"/>
    <w:rsid w:val="00D47BB6"/>
    <w:rsid w:val="00D579FC"/>
    <w:rsid w:val="00D92700"/>
    <w:rsid w:val="00DE526B"/>
    <w:rsid w:val="00DF07BA"/>
    <w:rsid w:val="00DF199D"/>
    <w:rsid w:val="00DF21B5"/>
    <w:rsid w:val="00E01542"/>
    <w:rsid w:val="00E22741"/>
    <w:rsid w:val="00E365F1"/>
    <w:rsid w:val="00E62F48"/>
    <w:rsid w:val="00E752CA"/>
    <w:rsid w:val="00E831B3"/>
    <w:rsid w:val="00ED3571"/>
    <w:rsid w:val="00EE70CB"/>
    <w:rsid w:val="00EE7D89"/>
    <w:rsid w:val="00EF4FE9"/>
    <w:rsid w:val="00F016AB"/>
    <w:rsid w:val="00F0673F"/>
    <w:rsid w:val="00F25B14"/>
    <w:rsid w:val="00F41CA2"/>
    <w:rsid w:val="00F62EFB"/>
    <w:rsid w:val="00F761F5"/>
    <w:rsid w:val="00F83492"/>
    <w:rsid w:val="00F939A4"/>
    <w:rsid w:val="00FA5B0F"/>
    <w:rsid w:val="00FA7B09"/>
    <w:rsid w:val="00FD6CF7"/>
    <w:rsid w:val="00FE067E"/>
    <w:rsid w:val="00FE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1CE0D"/>
  <w15:chartTrackingRefBased/>
  <w15:docId w15:val="{0D82A92B-E6F1-4D25-84FD-B15DC08C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link w:val="ArticleHeadingChar"/>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link w:val="SectionHeadingChar"/>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character" w:customStyle="1" w:styleId="ArticleHeadingChar">
    <w:name w:val="Article Heading Char"/>
    <w:link w:val="ArticleHeading"/>
    <w:rsid w:val="00F761F5"/>
    <w:rPr>
      <w:rFonts w:eastAsia="Calibri"/>
      <w:b/>
      <w:caps/>
      <w:color w:val="000000"/>
      <w:sz w:val="24"/>
    </w:rPr>
  </w:style>
  <w:style w:type="character" w:customStyle="1" w:styleId="SectionHeadingChar">
    <w:name w:val="Section Heading Char"/>
    <w:link w:val="SectionHeading"/>
    <w:rsid w:val="00F761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4A1F861FB24E4182D2498C8AEB35AA"/>
        <w:category>
          <w:name w:val="General"/>
          <w:gallery w:val="placeholder"/>
        </w:category>
        <w:types>
          <w:type w:val="bbPlcHdr"/>
        </w:types>
        <w:behaviors>
          <w:behavior w:val="content"/>
        </w:behaviors>
        <w:guid w:val="{17F4DBB7-187F-4C73-9B69-A868A7929017}"/>
      </w:docPartPr>
      <w:docPartBody>
        <w:p w:rsidR="00AE089F" w:rsidRDefault="00AE089F">
          <w:pPr>
            <w:pStyle w:val="064A1F861FB24E4182D2498C8AEB35AA"/>
          </w:pPr>
          <w:r w:rsidRPr="00B844FE">
            <w:t>Prefix Text</w:t>
          </w:r>
        </w:p>
      </w:docPartBody>
    </w:docPart>
    <w:docPart>
      <w:docPartPr>
        <w:name w:val="B9703939E1F74952924BEF72FDCFA582"/>
        <w:category>
          <w:name w:val="General"/>
          <w:gallery w:val="placeholder"/>
        </w:category>
        <w:types>
          <w:type w:val="bbPlcHdr"/>
        </w:types>
        <w:behaviors>
          <w:behavior w:val="content"/>
        </w:behaviors>
        <w:guid w:val="{3CFB00FB-C25C-498E-A19E-97216BCE61B9}"/>
      </w:docPartPr>
      <w:docPartBody>
        <w:p w:rsidR="00AE089F" w:rsidRDefault="00AE089F">
          <w:pPr>
            <w:pStyle w:val="B9703939E1F74952924BEF72FDCFA582"/>
          </w:pPr>
          <w:r w:rsidRPr="00B844FE">
            <w:t>[Type here]</w:t>
          </w:r>
        </w:p>
      </w:docPartBody>
    </w:docPart>
    <w:docPart>
      <w:docPartPr>
        <w:name w:val="AD573A573FB6486B87CB6193AB5AF35D"/>
        <w:category>
          <w:name w:val="General"/>
          <w:gallery w:val="placeholder"/>
        </w:category>
        <w:types>
          <w:type w:val="bbPlcHdr"/>
        </w:types>
        <w:behaviors>
          <w:behavior w:val="content"/>
        </w:behaviors>
        <w:guid w:val="{4B88FC2C-B0F9-4664-AB3A-FB9196690C54}"/>
      </w:docPartPr>
      <w:docPartBody>
        <w:p w:rsidR="00AE089F" w:rsidRDefault="00AE089F">
          <w:pPr>
            <w:pStyle w:val="AD573A573FB6486B87CB6193AB5AF35D"/>
          </w:pPr>
          <w:r w:rsidRPr="00B844FE">
            <w:t>Number</w:t>
          </w:r>
        </w:p>
      </w:docPartBody>
    </w:docPart>
    <w:docPart>
      <w:docPartPr>
        <w:name w:val="7A5286AA501943FC9D514AAFE9F669ED"/>
        <w:category>
          <w:name w:val="General"/>
          <w:gallery w:val="placeholder"/>
        </w:category>
        <w:types>
          <w:type w:val="bbPlcHdr"/>
        </w:types>
        <w:behaviors>
          <w:behavior w:val="content"/>
        </w:behaviors>
        <w:guid w:val="{CF98B6C9-334E-408A-BFE7-520251AB2F27}"/>
      </w:docPartPr>
      <w:docPartBody>
        <w:p w:rsidR="00AE089F" w:rsidRDefault="00AE089F">
          <w:pPr>
            <w:pStyle w:val="7A5286AA501943FC9D514AAFE9F669ED"/>
          </w:pPr>
          <w:r w:rsidRPr="00B844FE">
            <w:t>Enter Sponsors Here</w:t>
          </w:r>
        </w:p>
      </w:docPartBody>
    </w:docPart>
    <w:docPart>
      <w:docPartPr>
        <w:name w:val="F02541D5ECEB47E9815D10C43A5A146F"/>
        <w:category>
          <w:name w:val="General"/>
          <w:gallery w:val="placeholder"/>
        </w:category>
        <w:types>
          <w:type w:val="bbPlcHdr"/>
        </w:types>
        <w:behaviors>
          <w:behavior w:val="content"/>
        </w:behaviors>
        <w:guid w:val="{90C641C5-B761-476E-A433-0BF30A0D5C68}"/>
      </w:docPartPr>
      <w:docPartBody>
        <w:p w:rsidR="00AE089F" w:rsidRDefault="00AE089F">
          <w:pPr>
            <w:pStyle w:val="F02541D5ECEB47E9815D10C43A5A146F"/>
          </w:pPr>
          <w:r>
            <w:rPr>
              <w:rStyle w:val="PlaceholderText"/>
            </w:rPr>
            <w:t>Enter References</w:t>
          </w:r>
        </w:p>
      </w:docPartBody>
    </w:docPart>
    <w:docPart>
      <w:docPartPr>
        <w:name w:val="3E0C03C1592A4329ABE51637416460F8"/>
        <w:category>
          <w:name w:val="General"/>
          <w:gallery w:val="placeholder"/>
        </w:category>
        <w:types>
          <w:type w:val="bbPlcHdr"/>
        </w:types>
        <w:behaviors>
          <w:behavior w:val="content"/>
        </w:behaviors>
        <w:guid w:val="{6B87879F-5E5B-423B-80F5-71DE1879FE67}"/>
      </w:docPartPr>
      <w:docPartBody>
        <w:p w:rsidR="00AE089F" w:rsidRDefault="00AE089F" w:rsidP="00AE089F">
          <w:pPr>
            <w:pStyle w:val="3E0C03C1592A4329ABE51637416460F8"/>
          </w:pPr>
          <w:r>
            <w:rPr>
              <w:rStyle w:val="PlaceholderText"/>
            </w:rPr>
            <w:t>L</w:t>
          </w:r>
          <w:r w:rsidRPr="00174350">
            <w:rPr>
              <w:rStyle w:val="PlaceholderText"/>
            </w:rPr>
            <w:t>i</w:t>
          </w:r>
          <w:r>
            <w:rPr>
              <w:rStyle w:val="PlaceholderText"/>
            </w:rPr>
            <w:t>st sections/article to be amended,</w:t>
          </w:r>
        </w:p>
      </w:docPartBody>
    </w:docPart>
    <w:docPart>
      <w:docPartPr>
        <w:name w:val="A9C73B591C374531B8C3AB8D5CFC15C5"/>
        <w:category>
          <w:name w:val="General"/>
          <w:gallery w:val="placeholder"/>
        </w:category>
        <w:types>
          <w:type w:val="bbPlcHdr"/>
        </w:types>
        <w:behaviors>
          <w:behavior w:val="content"/>
        </w:behaviors>
        <w:guid w:val="{72CC135C-4C01-491D-BBCB-4883FC8AFD07}"/>
      </w:docPartPr>
      <w:docPartBody>
        <w:p w:rsidR="00AE089F" w:rsidRDefault="00AE089F" w:rsidP="00AE089F">
          <w:pPr>
            <w:pStyle w:val="A9C73B591C374531B8C3AB8D5CFC15C5"/>
          </w:pPr>
          <w:r>
            <w:rPr>
              <w:rStyle w:val="PlaceholderText"/>
            </w:rPr>
            <w:t>list effects of amendments, separated by semicolons</w:t>
          </w:r>
        </w:p>
      </w:docPartBody>
    </w:docPart>
    <w:docPart>
      <w:docPartPr>
        <w:name w:val="B661AE21DBF64F8BBDC1C32315103F19"/>
        <w:category>
          <w:name w:val="General"/>
          <w:gallery w:val="placeholder"/>
        </w:category>
        <w:types>
          <w:type w:val="bbPlcHdr"/>
        </w:types>
        <w:behaviors>
          <w:behavior w:val="content"/>
        </w:behaviors>
        <w:guid w:val="{0BD91DEE-F481-46C3-B62B-798EF9F68B4D}"/>
      </w:docPartPr>
      <w:docPartBody>
        <w:p w:rsidR="00AE089F" w:rsidRDefault="00AE089F" w:rsidP="00AE089F">
          <w:pPr>
            <w:pStyle w:val="B661AE21DBF64F8BBDC1C32315103F19"/>
          </w:pPr>
          <w:r>
            <w:rPr>
              <w:rStyle w:val="PlaceholderText"/>
            </w:rPr>
            <w:t>insert year and description of amendments</w:t>
          </w:r>
        </w:p>
      </w:docPartBody>
    </w:docPart>
    <w:docPart>
      <w:docPartPr>
        <w:name w:val="B6686292784448238EFEE4ABDEE7EF5B"/>
        <w:category>
          <w:name w:val="General"/>
          <w:gallery w:val="placeholder"/>
        </w:category>
        <w:types>
          <w:type w:val="bbPlcHdr"/>
        </w:types>
        <w:behaviors>
          <w:behavior w:val="content"/>
        </w:behaviors>
        <w:guid w:val="{11C91BFB-F101-4A8C-973A-39EE4033C0B9}"/>
      </w:docPartPr>
      <w:docPartBody>
        <w:p w:rsidR="00AE089F" w:rsidRDefault="00AE089F" w:rsidP="00AE089F">
          <w:pPr>
            <w:pStyle w:val="B6686292784448238EFEE4ABDEE7EF5B"/>
          </w:pPr>
          <w:r>
            <w:rPr>
              <w:rStyle w:val="PlaceholderText"/>
            </w:rPr>
            <w:t>Click here to enter title of amendment</w:t>
          </w:r>
        </w:p>
      </w:docPartBody>
    </w:docPart>
    <w:docPart>
      <w:docPartPr>
        <w:name w:val="A5E84D51C53840ADB28A69B68B4724D7"/>
        <w:category>
          <w:name w:val="General"/>
          <w:gallery w:val="placeholder"/>
        </w:category>
        <w:types>
          <w:type w:val="bbPlcHdr"/>
        </w:types>
        <w:behaviors>
          <w:behavior w:val="content"/>
        </w:behaviors>
        <w:guid w:val="{747A485E-ADDD-46C9-87B0-1C4B9E8630DA}"/>
      </w:docPartPr>
      <w:docPartBody>
        <w:p w:rsidR="00AE089F" w:rsidRDefault="00AE089F" w:rsidP="00AE089F">
          <w:pPr>
            <w:pStyle w:val="A5E84D51C53840ADB28A69B68B4724D7"/>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E9"/>
    <w:rsid w:val="00026F92"/>
    <w:rsid w:val="00202D56"/>
    <w:rsid w:val="002D2C29"/>
    <w:rsid w:val="003843BD"/>
    <w:rsid w:val="005B13DE"/>
    <w:rsid w:val="00770414"/>
    <w:rsid w:val="00947B71"/>
    <w:rsid w:val="00A712E9"/>
    <w:rsid w:val="00AE089F"/>
    <w:rsid w:val="00FE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4A1F861FB24E4182D2498C8AEB35AA">
    <w:name w:val="064A1F861FB24E4182D2498C8AEB35AA"/>
  </w:style>
  <w:style w:type="paragraph" w:customStyle="1" w:styleId="B9703939E1F74952924BEF72FDCFA582">
    <w:name w:val="B9703939E1F74952924BEF72FDCFA582"/>
  </w:style>
  <w:style w:type="paragraph" w:customStyle="1" w:styleId="AD573A573FB6486B87CB6193AB5AF35D">
    <w:name w:val="AD573A573FB6486B87CB6193AB5AF35D"/>
  </w:style>
  <w:style w:type="paragraph" w:customStyle="1" w:styleId="7A5286AA501943FC9D514AAFE9F669ED">
    <w:name w:val="7A5286AA501943FC9D514AAFE9F669ED"/>
  </w:style>
  <w:style w:type="character" w:styleId="PlaceholderText">
    <w:name w:val="Placeholder Text"/>
    <w:basedOn w:val="DefaultParagraphFont"/>
    <w:uiPriority w:val="99"/>
    <w:semiHidden/>
    <w:rsid w:val="00AE089F"/>
    <w:rPr>
      <w:color w:val="808080"/>
    </w:rPr>
  </w:style>
  <w:style w:type="paragraph" w:customStyle="1" w:styleId="F02541D5ECEB47E9815D10C43A5A146F">
    <w:name w:val="F02541D5ECEB47E9815D10C43A5A146F"/>
  </w:style>
  <w:style w:type="paragraph" w:customStyle="1" w:styleId="3E0C03C1592A4329ABE51637416460F8">
    <w:name w:val="3E0C03C1592A4329ABE51637416460F8"/>
    <w:rsid w:val="00AE089F"/>
  </w:style>
  <w:style w:type="paragraph" w:customStyle="1" w:styleId="A9C73B591C374531B8C3AB8D5CFC15C5">
    <w:name w:val="A9C73B591C374531B8C3AB8D5CFC15C5"/>
    <w:rsid w:val="00AE089F"/>
  </w:style>
  <w:style w:type="paragraph" w:customStyle="1" w:styleId="B661AE21DBF64F8BBDC1C32315103F19">
    <w:name w:val="B661AE21DBF64F8BBDC1C32315103F19"/>
    <w:rsid w:val="00AE089F"/>
  </w:style>
  <w:style w:type="paragraph" w:customStyle="1" w:styleId="B6686292784448238EFEE4ABDEE7EF5B">
    <w:name w:val="B6686292784448238EFEE4ABDEE7EF5B"/>
    <w:rsid w:val="00AE089F"/>
  </w:style>
  <w:style w:type="paragraph" w:customStyle="1" w:styleId="A5E84D51C53840ADB28A69B68B4724D7">
    <w:name w:val="A5E84D51C53840ADB28A69B68B4724D7"/>
    <w:rsid w:val="00AE0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E930-08ED-47FB-B582-41488829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9280</Characters>
  <Application>Microsoft Office Word</Application>
  <DocSecurity>0</DocSecurity>
  <Lines>135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Jes Parker</cp:lastModifiedBy>
  <cp:revision>2</cp:revision>
  <cp:lastPrinted>2026-02-11T14:41:00Z</cp:lastPrinted>
  <dcterms:created xsi:type="dcterms:W3CDTF">2026-02-16T22:20:00Z</dcterms:created>
  <dcterms:modified xsi:type="dcterms:W3CDTF">2026-02-16T22:20:00Z</dcterms:modified>
</cp:coreProperties>
</file>